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27" w:rsidRPr="00263A27" w:rsidRDefault="00263A27" w:rsidP="00263A27">
      <w:pPr>
        <w:widowControl w:val="0"/>
        <w:autoSpaceDE w:val="0"/>
        <w:autoSpaceDN w:val="0"/>
        <w:adjustRightInd w:val="0"/>
        <w:ind w:firstLine="454"/>
        <w:jc w:val="right"/>
        <w:rPr>
          <w:b/>
          <w:i/>
          <w:sz w:val="24"/>
          <w:szCs w:val="24"/>
        </w:rPr>
      </w:pPr>
      <w:proofErr w:type="spellStart"/>
      <w:r w:rsidRPr="00263A27">
        <w:rPr>
          <w:b/>
          <w:i/>
          <w:sz w:val="24"/>
          <w:szCs w:val="24"/>
        </w:rPr>
        <w:t>Шейченко</w:t>
      </w:r>
      <w:proofErr w:type="spellEnd"/>
      <w:r w:rsidRPr="00263A27">
        <w:rPr>
          <w:b/>
          <w:i/>
          <w:sz w:val="24"/>
          <w:szCs w:val="24"/>
        </w:rPr>
        <w:t xml:space="preserve"> М. С., канд. </w:t>
      </w:r>
      <w:proofErr w:type="spellStart"/>
      <w:r w:rsidRPr="00263A27">
        <w:rPr>
          <w:b/>
          <w:i/>
          <w:sz w:val="24"/>
          <w:szCs w:val="24"/>
        </w:rPr>
        <w:t>техн</w:t>
      </w:r>
      <w:proofErr w:type="spellEnd"/>
      <w:r w:rsidRPr="00263A27">
        <w:rPr>
          <w:b/>
          <w:i/>
          <w:sz w:val="24"/>
          <w:szCs w:val="24"/>
        </w:rPr>
        <w:t>. наук,</w:t>
      </w:r>
      <w:r w:rsidR="00DD7CCE">
        <w:rPr>
          <w:b/>
          <w:i/>
          <w:sz w:val="24"/>
          <w:szCs w:val="24"/>
        </w:rPr>
        <w:t xml:space="preserve"> н.</w:t>
      </w:r>
      <w:r w:rsidR="00FE10B1">
        <w:rPr>
          <w:b/>
          <w:i/>
          <w:sz w:val="24"/>
          <w:szCs w:val="24"/>
        </w:rPr>
        <w:t xml:space="preserve"> </w:t>
      </w:r>
      <w:proofErr w:type="gramStart"/>
      <w:r w:rsidR="00DD7CCE">
        <w:rPr>
          <w:b/>
          <w:i/>
          <w:sz w:val="24"/>
          <w:szCs w:val="24"/>
        </w:rPr>
        <w:t>с</w:t>
      </w:r>
      <w:proofErr w:type="gramEnd"/>
      <w:r w:rsidR="00DD7CCE">
        <w:rPr>
          <w:b/>
          <w:i/>
          <w:sz w:val="24"/>
          <w:szCs w:val="24"/>
        </w:rPr>
        <w:t>.,</w:t>
      </w:r>
    </w:p>
    <w:p w:rsidR="00263A27" w:rsidRPr="00263A27" w:rsidRDefault="00263A27" w:rsidP="00263A27">
      <w:pPr>
        <w:widowControl w:val="0"/>
        <w:autoSpaceDE w:val="0"/>
        <w:autoSpaceDN w:val="0"/>
        <w:adjustRightInd w:val="0"/>
        <w:ind w:firstLine="454"/>
        <w:jc w:val="right"/>
        <w:rPr>
          <w:b/>
          <w:i/>
          <w:sz w:val="24"/>
          <w:szCs w:val="24"/>
        </w:rPr>
      </w:pPr>
      <w:proofErr w:type="spellStart"/>
      <w:r w:rsidRPr="00263A27">
        <w:rPr>
          <w:b/>
          <w:i/>
          <w:sz w:val="24"/>
          <w:szCs w:val="24"/>
        </w:rPr>
        <w:t>Карацупа</w:t>
      </w:r>
      <w:proofErr w:type="spellEnd"/>
      <w:r w:rsidRPr="00263A27">
        <w:rPr>
          <w:b/>
          <w:i/>
          <w:sz w:val="24"/>
          <w:szCs w:val="24"/>
        </w:rPr>
        <w:t xml:space="preserve"> С. В., канд. </w:t>
      </w:r>
      <w:proofErr w:type="spellStart"/>
      <w:r w:rsidRPr="00263A27">
        <w:rPr>
          <w:b/>
          <w:i/>
          <w:sz w:val="24"/>
          <w:szCs w:val="24"/>
        </w:rPr>
        <w:t>техн</w:t>
      </w:r>
      <w:proofErr w:type="spellEnd"/>
      <w:r w:rsidRPr="00263A27">
        <w:rPr>
          <w:b/>
          <w:i/>
          <w:sz w:val="24"/>
          <w:szCs w:val="24"/>
        </w:rPr>
        <w:t>. наук, доц.,</w:t>
      </w:r>
    </w:p>
    <w:p w:rsidR="00263A27" w:rsidRPr="00263A27" w:rsidRDefault="00263A27" w:rsidP="00263A27">
      <w:pPr>
        <w:widowControl w:val="0"/>
        <w:autoSpaceDE w:val="0"/>
        <w:autoSpaceDN w:val="0"/>
        <w:adjustRightInd w:val="0"/>
        <w:ind w:firstLine="454"/>
        <w:jc w:val="right"/>
        <w:rPr>
          <w:b/>
          <w:i/>
          <w:sz w:val="24"/>
          <w:szCs w:val="24"/>
        </w:rPr>
      </w:pPr>
      <w:r w:rsidRPr="00263A27">
        <w:rPr>
          <w:b/>
          <w:i/>
          <w:sz w:val="24"/>
          <w:szCs w:val="24"/>
        </w:rPr>
        <w:t xml:space="preserve">Яковлев Е. А., канд. </w:t>
      </w:r>
      <w:proofErr w:type="spellStart"/>
      <w:r w:rsidRPr="00263A27">
        <w:rPr>
          <w:b/>
          <w:i/>
          <w:sz w:val="24"/>
          <w:szCs w:val="24"/>
        </w:rPr>
        <w:t>техн</w:t>
      </w:r>
      <w:proofErr w:type="spellEnd"/>
      <w:r w:rsidRPr="00263A27">
        <w:rPr>
          <w:b/>
          <w:i/>
          <w:sz w:val="24"/>
          <w:szCs w:val="24"/>
        </w:rPr>
        <w:t>. наук, доц.,</w:t>
      </w:r>
    </w:p>
    <w:p w:rsidR="00263A27" w:rsidRPr="00263A27" w:rsidRDefault="00263A27" w:rsidP="00263A27">
      <w:pPr>
        <w:widowControl w:val="0"/>
        <w:autoSpaceDE w:val="0"/>
        <w:autoSpaceDN w:val="0"/>
        <w:adjustRightInd w:val="0"/>
        <w:ind w:firstLine="454"/>
        <w:jc w:val="right"/>
        <w:rPr>
          <w:b/>
          <w:i/>
          <w:sz w:val="24"/>
          <w:szCs w:val="24"/>
        </w:rPr>
      </w:pPr>
      <w:r w:rsidRPr="00263A27">
        <w:rPr>
          <w:b/>
          <w:i/>
          <w:sz w:val="24"/>
          <w:szCs w:val="24"/>
        </w:rPr>
        <w:t>Шаповалов Н. Н., аспирант,</w:t>
      </w:r>
    </w:p>
    <w:p w:rsidR="00263A27" w:rsidRPr="00263A27" w:rsidRDefault="00263A27" w:rsidP="00263A27">
      <w:pPr>
        <w:widowControl w:val="0"/>
        <w:autoSpaceDE w:val="0"/>
        <w:autoSpaceDN w:val="0"/>
        <w:adjustRightInd w:val="0"/>
        <w:ind w:firstLine="454"/>
        <w:jc w:val="right"/>
        <w:rPr>
          <w:b/>
          <w:i/>
          <w:sz w:val="24"/>
          <w:szCs w:val="24"/>
        </w:rPr>
      </w:pPr>
      <w:proofErr w:type="spellStart"/>
      <w:r w:rsidRPr="00263A27">
        <w:rPr>
          <w:b/>
          <w:i/>
          <w:sz w:val="24"/>
          <w:szCs w:val="24"/>
        </w:rPr>
        <w:t>Шадский</w:t>
      </w:r>
      <w:proofErr w:type="spellEnd"/>
      <w:r w:rsidRPr="00263A27">
        <w:rPr>
          <w:b/>
          <w:i/>
          <w:sz w:val="24"/>
          <w:szCs w:val="24"/>
        </w:rPr>
        <w:t xml:space="preserve"> Е. Е., студент</w:t>
      </w:r>
    </w:p>
    <w:p w:rsidR="00263A27" w:rsidRPr="00263A27" w:rsidRDefault="00263A27" w:rsidP="00263A27">
      <w:pPr>
        <w:widowControl w:val="0"/>
        <w:autoSpaceDE w:val="0"/>
        <w:autoSpaceDN w:val="0"/>
        <w:adjustRightInd w:val="0"/>
        <w:ind w:firstLine="454"/>
        <w:jc w:val="right"/>
        <w:rPr>
          <w:b/>
          <w:i/>
          <w:sz w:val="24"/>
          <w:szCs w:val="24"/>
        </w:rPr>
      </w:pPr>
      <w:r w:rsidRPr="00263A27">
        <w:rPr>
          <w:b/>
          <w:i/>
          <w:sz w:val="24"/>
          <w:szCs w:val="24"/>
        </w:rPr>
        <w:t>Белгородский государственный технологический университет им. В.Г. Шухова</w:t>
      </w:r>
    </w:p>
    <w:p w:rsidR="00263A27" w:rsidRPr="00263A27" w:rsidRDefault="00263A27" w:rsidP="00263A27">
      <w:pPr>
        <w:widowControl w:val="0"/>
        <w:autoSpaceDE w:val="0"/>
        <w:autoSpaceDN w:val="0"/>
        <w:adjustRightInd w:val="0"/>
        <w:jc w:val="center"/>
        <w:rPr>
          <w:b/>
          <w:sz w:val="24"/>
          <w:szCs w:val="24"/>
        </w:rPr>
      </w:pPr>
    </w:p>
    <w:p w:rsidR="00263A27" w:rsidRPr="00263A27" w:rsidRDefault="00263A27" w:rsidP="00263A27">
      <w:pPr>
        <w:spacing w:line="360" w:lineRule="auto"/>
        <w:jc w:val="center"/>
        <w:rPr>
          <w:b/>
          <w:sz w:val="24"/>
          <w:szCs w:val="24"/>
        </w:rPr>
      </w:pPr>
      <w:r w:rsidRPr="00263A27">
        <w:rPr>
          <w:b/>
          <w:sz w:val="24"/>
          <w:szCs w:val="24"/>
        </w:rPr>
        <w:t xml:space="preserve">ОСОБЕННОСТИ ПРИМЕНЕНИЯ ВЫСОКОМАГНЕЗИАЛЬНОГО ТЕХНОГЕННОГО СЫРЬЯ В КАЧЕСТВЕ КОМПОНЕНТА </w:t>
      </w:r>
      <w:proofErr w:type="gramStart"/>
      <w:r w:rsidRPr="00263A27">
        <w:rPr>
          <w:b/>
          <w:sz w:val="24"/>
          <w:szCs w:val="24"/>
        </w:rPr>
        <w:t>КОМПОЗИЦИОННЫХ</w:t>
      </w:r>
      <w:proofErr w:type="gramEnd"/>
      <w:r w:rsidRPr="00263A27">
        <w:rPr>
          <w:b/>
          <w:sz w:val="24"/>
          <w:szCs w:val="24"/>
        </w:rPr>
        <w:t xml:space="preserve"> ВЯЖУЩИХ</w:t>
      </w:r>
      <w:r>
        <w:rPr>
          <w:b/>
          <w:sz w:val="24"/>
          <w:szCs w:val="24"/>
        </w:rPr>
        <w:t>*</w:t>
      </w:r>
    </w:p>
    <w:p w:rsidR="00263A27" w:rsidRPr="00DD7CCE" w:rsidRDefault="00263A27" w:rsidP="00263A27">
      <w:pPr>
        <w:spacing w:line="360" w:lineRule="auto"/>
        <w:jc w:val="center"/>
        <w:rPr>
          <w:sz w:val="24"/>
          <w:szCs w:val="24"/>
        </w:rPr>
      </w:pPr>
      <w:proofErr w:type="spellStart"/>
      <w:proofErr w:type="gramStart"/>
      <w:r>
        <w:rPr>
          <w:sz w:val="24"/>
          <w:szCs w:val="24"/>
          <w:lang w:val="en-US"/>
        </w:rPr>
        <w:t>jea</w:t>
      </w:r>
      <w:proofErr w:type="spellEnd"/>
      <w:proofErr w:type="gramEnd"/>
      <w:r w:rsidRPr="00DD7CCE">
        <w:rPr>
          <w:sz w:val="24"/>
          <w:szCs w:val="24"/>
        </w:rPr>
        <w:t xml:space="preserve">@ </w:t>
      </w:r>
      <w:proofErr w:type="spellStart"/>
      <w:r>
        <w:rPr>
          <w:sz w:val="24"/>
          <w:szCs w:val="24"/>
          <w:lang w:val="en-US"/>
        </w:rPr>
        <w:t>inbel</w:t>
      </w:r>
      <w:proofErr w:type="spellEnd"/>
      <w:r w:rsidRPr="00DD7CCE">
        <w:rPr>
          <w:sz w:val="24"/>
          <w:szCs w:val="24"/>
        </w:rPr>
        <w:t>.</w:t>
      </w:r>
      <w:proofErr w:type="spellStart"/>
      <w:r>
        <w:rPr>
          <w:sz w:val="24"/>
          <w:szCs w:val="24"/>
          <w:lang w:val="en-US"/>
        </w:rPr>
        <w:t>ru</w:t>
      </w:r>
      <w:proofErr w:type="spellEnd"/>
    </w:p>
    <w:p w:rsidR="00263A27" w:rsidRPr="00263A27" w:rsidRDefault="00263A27" w:rsidP="00263A27">
      <w:pPr>
        <w:spacing w:line="360" w:lineRule="auto"/>
        <w:ind w:firstLine="454"/>
        <w:jc w:val="both"/>
        <w:rPr>
          <w:sz w:val="24"/>
          <w:szCs w:val="24"/>
        </w:rPr>
      </w:pPr>
      <w:r w:rsidRPr="00263A27">
        <w:rPr>
          <w:sz w:val="24"/>
          <w:szCs w:val="24"/>
        </w:rPr>
        <w:t>В настоящее время остро встала проблема дефицита природного сырья для производства строительных материалов, что обусловлено быстро развивающимися темпами строительства. В связи с этим, актуальная задача строительной индустрии – переориентация предприятий на потребление</w:t>
      </w:r>
      <w:r w:rsidRPr="00263A27">
        <w:rPr>
          <w:rStyle w:val="apple-style-span"/>
          <w:color w:val="000000"/>
          <w:sz w:val="24"/>
          <w:szCs w:val="24"/>
          <w:shd w:val="clear" w:color="auto" w:fill="FFFFFF"/>
        </w:rPr>
        <w:t xml:space="preserve"> техногенного сырья. Наиболее крупнотоннажным сырьем является попутные продукты горнодобывающей промышленности, и в частности отходы мокрой магнитной сепарации (ММС), образующиеся при обогащении руд. </w:t>
      </w:r>
      <w:r w:rsidRPr="00263A27">
        <w:rPr>
          <w:sz w:val="24"/>
          <w:szCs w:val="24"/>
        </w:rPr>
        <w:t xml:space="preserve">На территории Российской Федерации одним из крупнейших месторождений подобного типа является Ковдорское, </w:t>
      </w:r>
      <w:proofErr w:type="gramStart"/>
      <w:r w:rsidRPr="00263A27">
        <w:rPr>
          <w:sz w:val="24"/>
          <w:szCs w:val="24"/>
        </w:rPr>
        <w:t>расположенное</w:t>
      </w:r>
      <w:proofErr w:type="gramEnd"/>
      <w:r w:rsidRPr="00263A27">
        <w:rPr>
          <w:sz w:val="24"/>
          <w:szCs w:val="24"/>
        </w:rPr>
        <w:t xml:space="preserve"> на Кольском полуострове. Исследование состава и свойств отходов ММС, а также сравнительный анализ с другими песками техногенного происхождения, которые в настоящее время применяются при производстве строительных материалов, показал возможность использования данного сырья в качестве компонента композиционного вяжущего, что позволит сократить количество вяжущего, как самого дорогостоящего и энергоемкого материала, без снижения прочности конечного изделия.</w:t>
      </w:r>
    </w:p>
    <w:p w:rsidR="00263A27" w:rsidRPr="00263A27" w:rsidRDefault="00263A27" w:rsidP="00263A27">
      <w:pPr>
        <w:spacing w:line="360" w:lineRule="auto"/>
        <w:ind w:firstLine="567"/>
        <w:jc w:val="both"/>
        <w:rPr>
          <w:sz w:val="24"/>
          <w:szCs w:val="24"/>
        </w:rPr>
      </w:pPr>
      <w:r w:rsidRPr="00263A27">
        <w:rPr>
          <w:b/>
          <w:sz w:val="24"/>
          <w:szCs w:val="24"/>
        </w:rPr>
        <w:t xml:space="preserve">Ключевые слова: </w:t>
      </w:r>
      <w:r w:rsidRPr="00263A27">
        <w:rPr>
          <w:sz w:val="24"/>
          <w:szCs w:val="24"/>
        </w:rPr>
        <w:t xml:space="preserve">композиционные вяжущие, техногенное сырье, отходы мокрой магнитной сепарации. </w:t>
      </w:r>
    </w:p>
    <w:p w:rsidR="00263A27" w:rsidRPr="00263A27" w:rsidRDefault="00263A27" w:rsidP="00263A27">
      <w:pPr>
        <w:spacing w:line="384" w:lineRule="auto"/>
        <w:ind w:firstLine="567"/>
        <w:jc w:val="both"/>
        <w:rPr>
          <w:sz w:val="24"/>
          <w:szCs w:val="24"/>
        </w:rPr>
      </w:pPr>
      <w:r w:rsidRPr="00263A27">
        <w:rPr>
          <w:b/>
          <w:sz w:val="24"/>
          <w:szCs w:val="24"/>
        </w:rPr>
        <w:t>Введение.</w:t>
      </w:r>
      <w:r w:rsidRPr="00263A27">
        <w:rPr>
          <w:rStyle w:val="apple-style-span"/>
          <w:color w:val="000000"/>
          <w:sz w:val="24"/>
          <w:szCs w:val="24"/>
          <w:shd w:val="clear" w:color="auto" w:fill="FFFFFF"/>
        </w:rPr>
        <w:t xml:space="preserve"> </w:t>
      </w:r>
      <w:r w:rsidRPr="00263A27">
        <w:rPr>
          <w:sz w:val="24"/>
          <w:szCs w:val="24"/>
        </w:rPr>
        <w:t>Утилизация отходов промышленности, которые, накапливаясь в отвалах, отчуждают огромные земельные площади и увеличивают техногенную нагрузку на окружающую среду, является актуальной задачей современного материаловедения. Промышленность строительных материалов занимает особое место при рассмотрении данного вопроса, так как именно она на сегодняшний день является единственной отраслью, которая уже сейчас способна широко и эффективно использовать отходы промышленности, решая при этом проблемы ресурсосбережения в строительстве и охраны окружающей среды</w:t>
      </w:r>
      <w:r>
        <w:rPr>
          <w:sz w:val="24"/>
          <w:szCs w:val="24"/>
        </w:rPr>
        <w:t>…</w:t>
      </w:r>
      <w:r w:rsidRPr="00263A27">
        <w:rPr>
          <w:sz w:val="24"/>
          <w:szCs w:val="24"/>
        </w:rPr>
        <w:t>……………………………………………………………………………………………………………………………………………………………………………………………………………………………………………………………………………………………………………………</w:t>
      </w:r>
    </w:p>
    <w:p w:rsidR="00263A27" w:rsidRPr="00263A27" w:rsidRDefault="00263A27" w:rsidP="00263A27">
      <w:pPr>
        <w:spacing w:line="360" w:lineRule="auto"/>
        <w:ind w:firstLine="567"/>
        <w:jc w:val="both"/>
        <w:rPr>
          <w:sz w:val="24"/>
          <w:szCs w:val="24"/>
        </w:rPr>
      </w:pPr>
      <w:r w:rsidRPr="00263A27">
        <w:rPr>
          <w:b/>
          <w:sz w:val="24"/>
          <w:szCs w:val="24"/>
        </w:rPr>
        <w:t xml:space="preserve">Методология. </w:t>
      </w:r>
      <w:r w:rsidRPr="00263A27">
        <w:rPr>
          <w:spacing w:val="-3"/>
          <w:sz w:val="24"/>
          <w:szCs w:val="24"/>
        </w:rPr>
        <w:t xml:space="preserve">Минеральный состав отходов мокрой магнитной сепарации, получен путем обработки рентгенограмм методом </w:t>
      </w:r>
      <w:proofErr w:type="spellStart"/>
      <w:r w:rsidRPr="00263A27">
        <w:rPr>
          <w:spacing w:val="-3"/>
          <w:sz w:val="24"/>
          <w:szCs w:val="24"/>
        </w:rPr>
        <w:t>полнопрофильного</w:t>
      </w:r>
      <w:proofErr w:type="spellEnd"/>
      <w:r w:rsidRPr="00263A27">
        <w:rPr>
          <w:spacing w:val="-3"/>
          <w:sz w:val="24"/>
          <w:szCs w:val="24"/>
        </w:rPr>
        <w:t xml:space="preserve"> количественного анализа.</w:t>
      </w:r>
    </w:p>
    <w:p w:rsidR="00263A27" w:rsidRPr="00263A27" w:rsidRDefault="00263A27" w:rsidP="00263A27">
      <w:pPr>
        <w:spacing w:line="360" w:lineRule="auto"/>
        <w:ind w:firstLine="567"/>
        <w:jc w:val="both"/>
        <w:rPr>
          <w:sz w:val="24"/>
          <w:szCs w:val="24"/>
        </w:rPr>
      </w:pPr>
      <w:r w:rsidRPr="00263A27">
        <w:rPr>
          <w:sz w:val="24"/>
          <w:szCs w:val="24"/>
        </w:rPr>
        <w:lastRenderedPageBreak/>
        <w:t xml:space="preserve">Гранулометрический состав порошкообразных материалов определяли методом </w:t>
      </w:r>
      <w:proofErr w:type="gramStart"/>
      <w:r w:rsidRPr="00263A27">
        <w:rPr>
          <w:sz w:val="24"/>
          <w:szCs w:val="24"/>
        </w:rPr>
        <w:t>лазерной</w:t>
      </w:r>
      <w:proofErr w:type="gramEnd"/>
      <w:r w:rsidRPr="00263A27">
        <w:rPr>
          <w:sz w:val="24"/>
          <w:szCs w:val="24"/>
        </w:rPr>
        <w:t xml:space="preserve"> </w:t>
      </w:r>
      <w:proofErr w:type="spellStart"/>
      <w:r w:rsidRPr="00263A27">
        <w:rPr>
          <w:sz w:val="24"/>
          <w:szCs w:val="24"/>
        </w:rPr>
        <w:t>гранулометрии</w:t>
      </w:r>
      <w:proofErr w:type="spellEnd"/>
      <w:r w:rsidRPr="00263A27">
        <w:rPr>
          <w:sz w:val="24"/>
          <w:szCs w:val="24"/>
        </w:rPr>
        <w:t xml:space="preserve"> позволяющим непосредственно определять размеры частиц и процент их содерж</w:t>
      </w:r>
      <w:r>
        <w:rPr>
          <w:sz w:val="24"/>
          <w:szCs w:val="24"/>
        </w:rPr>
        <w:t>ания в анализируемом материале……………………………………………………………………………………………………………………………………………………………………………………………………………………………………………………………………………………………………………….</w:t>
      </w:r>
    </w:p>
    <w:p w:rsidR="00263A27" w:rsidRPr="00263A27" w:rsidRDefault="00263A27" w:rsidP="00263A27">
      <w:pPr>
        <w:spacing w:line="360" w:lineRule="auto"/>
        <w:ind w:firstLine="567"/>
        <w:jc w:val="both"/>
        <w:rPr>
          <w:sz w:val="24"/>
          <w:szCs w:val="24"/>
        </w:rPr>
      </w:pPr>
      <w:r w:rsidRPr="00263A27">
        <w:rPr>
          <w:b/>
          <w:sz w:val="24"/>
          <w:szCs w:val="24"/>
        </w:rPr>
        <w:t>Основная часть.</w:t>
      </w:r>
      <w:r w:rsidRPr="00263A27">
        <w:rPr>
          <w:sz w:val="24"/>
          <w:szCs w:val="24"/>
        </w:rPr>
        <w:t xml:space="preserve"> Отходы ММС данного месторождения имеют специфический состав и свойства благодаря своему генезису, технологии добычи и переработке руд.</w:t>
      </w:r>
    </w:p>
    <w:p w:rsidR="00263A27" w:rsidRPr="00263A27" w:rsidRDefault="00263A27" w:rsidP="00263A27">
      <w:pPr>
        <w:spacing w:line="360" w:lineRule="auto"/>
        <w:ind w:firstLine="567"/>
        <w:jc w:val="both"/>
        <w:rPr>
          <w:sz w:val="24"/>
          <w:szCs w:val="24"/>
        </w:rPr>
      </w:pPr>
      <w:r w:rsidRPr="00263A27">
        <w:rPr>
          <w:sz w:val="24"/>
          <w:szCs w:val="24"/>
        </w:rPr>
        <w:t>Визуально они представляют собой техногенный тонкодисперсный песок темно-серого цвета с насыпной плотностью 1545 кг/м</w:t>
      </w:r>
      <w:r w:rsidRPr="00263A27">
        <w:rPr>
          <w:sz w:val="24"/>
          <w:szCs w:val="24"/>
          <w:vertAlign w:val="superscript"/>
        </w:rPr>
        <w:t>3</w:t>
      </w:r>
      <w:r w:rsidRPr="00263A27">
        <w:rPr>
          <w:sz w:val="24"/>
          <w:szCs w:val="24"/>
        </w:rPr>
        <w:t xml:space="preserve"> и модулем крупности 0,75, при этом наиболее представительной является фракция 0,14 и менее.</w:t>
      </w:r>
    </w:p>
    <w:p w:rsidR="00263A27" w:rsidRPr="00263A27" w:rsidRDefault="00263A27" w:rsidP="00263A27">
      <w:pPr>
        <w:spacing w:line="360" w:lineRule="auto"/>
        <w:ind w:firstLine="567"/>
        <w:jc w:val="both"/>
        <w:rPr>
          <w:sz w:val="24"/>
          <w:szCs w:val="24"/>
        </w:rPr>
      </w:pPr>
      <w:r w:rsidRPr="00263A27">
        <w:rPr>
          <w:sz w:val="24"/>
          <w:szCs w:val="24"/>
        </w:rPr>
        <w:t>Минеральный состав отходов мокрой магнитной сепарации существенным образом отличается от традиционно применяемого при производстве строительных материалов природного кварцевого песка и представлен преимущественно оливином, доломитом, кальцитом и биотитом (табл. 1). При этом</w:t>
      </w:r>
      <w:proofErr w:type="gramStart"/>
      <w:r w:rsidRPr="00263A27">
        <w:rPr>
          <w:sz w:val="24"/>
          <w:szCs w:val="24"/>
        </w:rPr>
        <w:t>,</w:t>
      </w:r>
      <w:proofErr w:type="gramEnd"/>
      <w:r w:rsidRPr="00263A27">
        <w:rPr>
          <w:sz w:val="24"/>
          <w:szCs w:val="24"/>
        </w:rPr>
        <w:t xml:space="preserve"> по сравнению с отходами ММС других месторожден</w:t>
      </w:r>
      <w:bookmarkStart w:id="0" w:name="_GoBack"/>
      <w:bookmarkEnd w:id="0"/>
      <w:r w:rsidRPr="00263A27">
        <w:rPr>
          <w:sz w:val="24"/>
          <w:szCs w:val="24"/>
        </w:rPr>
        <w:t>ий, ковдорские отличаются низким содержанием кремнезема и повышенным содержание оксида магния.</w:t>
      </w:r>
    </w:p>
    <w:p w:rsidR="00263A27" w:rsidRPr="00554C64" w:rsidRDefault="00263A27" w:rsidP="00263A27">
      <w:pPr>
        <w:spacing w:line="360" w:lineRule="auto"/>
        <w:ind w:firstLine="567"/>
        <w:jc w:val="right"/>
        <w:rPr>
          <w:i/>
          <w:sz w:val="24"/>
          <w:szCs w:val="24"/>
        </w:rPr>
      </w:pPr>
      <w:r w:rsidRPr="00554C64">
        <w:rPr>
          <w:i/>
          <w:sz w:val="24"/>
          <w:szCs w:val="24"/>
        </w:rPr>
        <w:t>Таблица 1</w:t>
      </w:r>
    </w:p>
    <w:p w:rsidR="00263A27" w:rsidRPr="00263A27" w:rsidRDefault="00263A27" w:rsidP="00263A27">
      <w:pPr>
        <w:spacing w:line="360" w:lineRule="auto"/>
        <w:jc w:val="center"/>
        <w:rPr>
          <w:b/>
          <w:sz w:val="24"/>
          <w:szCs w:val="24"/>
        </w:rPr>
      </w:pPr>
      <w:r w:rsidRPr="00263A27">
        <w:rPr>
          <w:b/>
          <w:sz w:val="24"/>
          <w:szCs w:val="24"/>
        </w:rPr>
        <w:t>Минеральный состав отходов ММС</w:t>
      </w:r>
    </w:p>
    <w:tbl>
      <w:tblPr>
        <w:tblW w:w="48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1675"/>
        <w:gridCol w:w="1675"/>
        <w:gridCol w:w="1675"/>
        <w:gridCol w:w="1563"/>
      </w:tblGrid>
      <w:tr w:rsidR="00263A27" w:rsidRPr="00263A27" w:rsidTr="00702BD9">
        <w:tc>
          <w:tcPr>
            <w:tcW w:w="1543" w:type="pct"/>
            <w:vMerge w:val="restart"/>
            <w:shd w:val="clear" w:color="auto" w:fill="auto"/>
            <w:vAlign w:val="center"/>
          </w:tcPr>
          <w:p w:rsidR="00263A27" w:rsidRPr="00263A27" w:rsidRDefault="00263A27" w:rsidP="00702BD9">
            <w:pPr>
              <w:jc w:val="center"/>
              <w:rPr>
                <w:sz w:val="22"/>
                <w:szCs w:val="22"/>
              </w:rPr>
            </w:pPr>
            <w:r w:rsidRPr="00263A27">
              <w:rPr>
                <w:sz w:val="22"/>
                <w:szCs w:val="22"/>
              </w:rPr>
              <w:t>Фракционный состав</w:t>
            </w:r>
          </w:p>
        </w:tc>
        <w:tc>
          <w:tcPr>
            <w:tcW w:w="3457" w:type="pct"/>
            <w:gridSpan w:val="4"/>
            <w:shd w:val="clear" w:color="auto" w:fill="auto"/>
            <w:vAlign w:val="center"/>
          </w:tcPr>
          <w:p w:rsidR="00263A27" w:rsidRPr="00263A27" w:rsidRDefault="00263A27" w:rsidP="00702BD9">
            <w:pPr>
              <w:jc w:val="center"/>
              <w:rPr>
                <w:sz w:val="22"/>
                <w:szCs w:val="22"/>
              </w:rPr>
            </w:pPr>
            <w:r w:rsidRPr="00263A27">
              <w:rPr>
                <w:sz w:val="22"/>
                <w:szCs w:val="22"/>
              </w:rPr>
              <w:t>Массовая доля минерала, вес. %</w:t>
            </w:r>
          </w:p>
        </w:tc>
      </w:tr>
      <w:tr w:rsidR="00263A27" w:rsidRPr="00263A27" w:rsidTr="00702BD9">
        <w:trPr>
          <w:trHeight w:val="233"/>
        </w:trPr>
        <w:tc>
          <w:tcPr>
            <w:tcW w:w="1543" w:type="pct"/>
            <w:vMerge/>
            <w:shd w:val="clear" w:color="auto" w:fill="auto"/>
          </w:tcPr>
          <w:p w:rsidR="00263A27" w:rsidRPr="00263A27" w:rsidRDefault="00263A27" w:rsidP="00702BD9">
            <w:pPr>
              <w:jc w:val="both"/>
              <w:rPr>
                <w:sz w:val="22"/>
                <w:szCs w:val="22"/>
              </w:rPr>
            </w:pP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Оливин</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Кальцит</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Доломит</w:t>
            </w:r>
          </w:p>
        </w:tc>
        <w:tc>
          <w:tcPr>
            <w:tcW w:w="819" w:type="pct"/>
            <w:shd w:val="clear" w:color="auto" w:fill="auto"/>
            <w:vAlign w:val="center"/>
          </w:tcPr>
          <w:p w:rsidR="00263A27" w:rsidRPr="00263A27" w:rsidRDefault="00263A27" w:rsidP="00702BD9">
            <w:pPr>
              <w:jc w:val="center"/>
              <w:rPr>
                <w:sz w:val="22"/>
                <w:szCs w:val="22"/>
              </w:rPr>
            </w:pPr>
            <w:r w:rsidRPr="00263A27">
              <w:rPr>
                <w:sz w:val="22"/>
                <w:szCs w:val="22"/>
              </w:rPr>
              <w:t>Биотит</w:t>
            </w:r>
          </w:p>
        </w:tc>
      </w:tr>
      <w:tr w:rsidR="00263A27" w:rsidRPr="00263A27" w:rsidTr="00702BD9">
        <w:trPr>
          <w:trHeight w:val="210"/>
        </w:trPr>
        <w:tc>
          <w:tcPr>
            <w:tcW w:w="1543" w:type="pct"/>
            <w:shd w:val="clear" w:color="auto" w:fill="auto"/>
          </w:tcPr>
          <w:p w:rsidR="00263A27" w:rsidRPr="00263A27" w:rsidRDefault="00263A27" w:rsidP="00702BD9">
            <w:pPr>
              <w:jc w:val="both"/>
              <w:rPr>
                <w:sz w:val="22"/>
                <w:szCs w:val="22"/>
              </w:rPr>
            </w:pPr>
            <w:r w:rsidRPr="00263A27">
              <w:rPr>
                <w:sz w:val="22"/>
                <w:szCs w:val="22"/>
              </w:rPr>
              <w:t>Отходы ММС</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48,4</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25,8</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16,0</w:t>
            </w:r>
          </w:p>
        </w:tc>
        <w:tc>
          <w:tcPr>
            <w:tcW w:w="819" w:type="pct"/>
            <w:shd w:val="clear" w:color="auto" w:fill="auto"/>
            <w:vAlign w:val="center"/>
          </w:tcPr>
          <w:p w:rsidR="00263A27" w:rsidRPr="00263A27" w:rsidRDefault="00263A27" w:rsidP="00702BD9">
            <w:pPr>
              <w:jc w:val="center"/>
              <w:rPr>
                <w:sz w:val="22"/>
                <w:szCs w:val="22"/>
              </w:rPr>
            </w:pPr>
            <w:r w:rsidRPr="00263A27">
              <w:rPr>
                <w:sz w:val="22"/>
                <w:szCs w:val="22"/>
              </w:rPr>
              <w:t>9,8</w:t>
            </w:r>
          </w:p>
        </w:tc>
      </w:tr>
      <w:tr w:rsidR="00263A27" w:rsidRPr="00263A27" w:rsidTr="00702BD9">
        <w:trPr>
          <w:trHeight w:val="210"/>
        </w:trPr>
        <w:tc>
          <w:tcPr>
            <w:tcW w:w="1543" w:type="pct"/>
            <w:shd w:val="clear" w:color="auto" w:fill="auto"/>
          </w:tcPr>
          <w:p w:rsidR="00263A27" w:rsidRPr="00263A27" w:rsidRDefault="00263A27" w:rsidP="00702BD9">
            <w:pPr>
              <w:jc w:val="both"/>
              <w:rPr>
                <w:sz w:val="22"/>
                <w:szCs w:val="22"/>
              </w:rPr>
            </w:pPr>
            <w:r w:rsidRPr="00263A27">
              <w:rPr>
                <w:sz w:val="22"/>
                <w:szCs w:val="22"/>
              </w:rPr>
              <w:t>Фракция 0,63–0,14</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31,9</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44,2</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13,5</w:t>
            </w:r>
          </w:p>
        </w:tc>
        <w:tc>
          <w:tcPr>
            <w:tcW w:w="819" w:type="pct"/>
            <w:shd w:val="clear" w:color="auto" w:fill="auto"/>
            <w:vAlign w:val="center"/>
          </w:tcPr>
          <w:p w:rsidR="00263A27" w:rsidRPr="00263A27" w:rsidRDefault="00263A27" w:rsidP="00702BD9">
            <w:pPr>
              <w:jc w:val="center"/>
              <w:rPr>
                <w:sz w:val="22"/>
                <w:szCs w:val="22"/>
              </w:rPr>
            </w:pPr>
            <w:r w:rsidRPr="00263A27">
              <w:rPr>
                <w:sz w:val="22"/>
                <w:szCs w:val="22"/>
              </w:rPr>
              <w:t>10,4</w:t>
            </w:r>
          </w:p>
        </w:tc>
      </w:tr>
      <w:tr w:rsidR="00263A27" w:rsidRPr="00263A27" w:rsidTr="00702BD9">
        <w:trPr>
          <w:trHeight w:val="210"/>
        </w:trPr>
        <w:tc>
          <w:tcPr>
            <w:tcW w:w="1543" w:type="pct"/>
            <w:shd w:val="clear" w:color="auto" w:fill="auto"/>
          </w:tcPr>
          <w:p w:rsidR="00263A27" w:rsidRPr="00263A27" w:rsidRDefault="00263A27" w:rsidP="00702BD9">
            <w:pPr>
              <w:jc w:val="both"/>
              <w:rPr>
                <w:sz w:val="22"/>
                <w:szCs w:val="22"/>
              </w:rPr>
            </w:pPr>
            <w:r w:rsidRPr="00263A27">
              <w:rPr>
                <w:sz w:val="22"/>
                <w:szCs w:val="22"/>
              </w:rPr>
              <w:t>Фракция менее 0,14</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31,2</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28,6</w:t>
            </w:r>
          </w:p>
        </w:tc>
        <w:tc>
          <w:tcPr>
            <w:tcW w:w="879" w:type="pct"/>
            <w:shd w:val="clear" w:color="auto" w:fill="auto"/>
            <w:vAlign w:val="center"/>
          </w:tcPr>
          <w:p w:rsidR="00263A27" w:rsidRPr="00263A27" w:rsidRDefault="00263A27" w:rsidP="00702BD9">
            <w:pPr>
              <w:jc w:val="center"/>
              <w:rPr>
                <w:sz w:val="22"/>
                <w:szCs w:val="22"/>
              </w:rPr>
            </w:pPr>
            <w:r w:rsidRPr="00263A27">
              <w:rPr>
                <w:sz w:val="22"/>
                <w:szCs w:val="22"/>
              </w:rPr>
              <w:t>20,7</w:t>
            </w:r>
          </w:p>
        </w:tc>
        <w:tc>
          <w:tcPr>
            <w:tcW w:w="819" w:type="pct"/>
            <w:shd w:val="clear" w:color="auto" w:fill="auto"/>
            <w:vAlign w:val="center"/>
          </w:tcPr>
          <w:p w:rsidR="00263A27" w:rsidRPr="00263A27" w:rsidRDefault="00263A27" w:rsidP="00702BD9">
            <w:pPr>
              <w:jc w:val="center"/>
              <w:rPr>
                <w:sz w:val="22"/>
                <w:szCs w:val="22"/>
              </w:rPr>
            </w:pPr>
            <w:r w:rsidRPr="00263A27">
              <w:rPr>
                <w:sz w:val="22"/>
                <w:szCs w:val="22"/>
              </w:rPr>
              <w:t>19,5</w:t>
            </w:r>
          </w:p>
        </w:tc>
      </w:tr>
    </w:tbl>
    <w:p w:rsidR="00263A27" w:rsidRPr="00263A27" w:rsidRDefault="00263A27" w:rsidP="00263A27">
      <w:pPr>
        <w:spacing w:line="360" w:lineRule="auto"/>
        <w:ind w:firstLine="567"/>
        <w:jc w:val="both"/>
        <w:rPr>
          <w:sz w:val="24"/>
          <w:szCs w:val="24"/>
        </w:rPr>
      </w:pPr>
      <w:r w:rsidRPr="00263A27">
        <w:rPr>
          <w:sz w:val="24"/>
          <w:szCs w:val="24"/>
        </w:rPr>
        <w:t>Специфика формы и морфологии поверхности отходов ММС (рис. 1) связана с ультраосновным составом исходных пород и структурно-текстурными особенностями.</w:t>
      </w:r>
    </w:p>
    <w:tbl>
      <w:tblPr>
        <w:tblW w:w="9665" w:type="dxa"/>
        <w:tblBorders>
          <w:insideH w:val="single" w:sz="4" w:space="0" w:color="auto"/>
        </w:tblBorders>
        <w:tblLayout w:type="fixed"/>
        <w:tblLook w:val="01E0" w:firstRow="1" w:lastRow="1" w:firstColumn="1" w:lastColumn="1" w:noHBand="0" w:noVBand="0"/>
      </w:tblPr>
      <w:tblGrid>
        <w:gridCol w:w="4832"/>
        <w:gridCol w:w="4833"/>
      </w:tblGrid>
      <w:tr w:rsidR="00263A27" w:rsidRPr="00263A27" w:rsidTr="00702BD9">
        <w:trPr>
          <w:trHeight w:val="1762"/>
        </w:trPr>
        <w:tc>
          <w:tcPr>
            <w:tcW w:w="4832" w:type="dxa"/>
            <w:tcBorders>
              <w:bottom w:val="nil"/>
            </w:tcBorders>
            <w:shd w:val="clear" w:color="auto" w:fill="auto"/>
          </w:tcPr>
          <w:p w:rsidR="00263A27" w:rsidRPr="00263A27" w:rsidRDefault="00263A27" w:rsidP="00702BD9">
            <w:pPr>
              <w:spacing w:line="360" w:lineRule="auto"/>
              <w:jc w:val="center"/>
              <w:rPr>
                <w:sz w:val="24"/>
                <w:szCs w:val="24"/>
              </w:rPr>
            </w:pPr>
            <w:r w:rsidRPr="00263A27">
              <w:rPr>
                <w:noProof/>
                <w:sz w:val="24"/>
                <w:szCs w:val="24"/>
              </w:rPr>
              <w:drawing>
                <wp:inline distT="0" distB="0" distL="0" distR="0" wp14:anchorId="687CFAA0" wp14:editId="1DA7AA50">
                  <wp:extent cx="2643420" cy="1980000"/>
                  <wp:effectExtent l="19050" t="0" r="4530" b="0"/>
                  <wp:docPr id="7" name="Рисунок 1" descr="F:\Белая флэшка\Ковдорское месторождение\РЭМ\alfimova21-100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елая флэшка\Ковдорское месторождение\РЭМ\alfimova21-100_11.tif"/>
                          <pic:cNvPicPr>
                            <a:picLocks noChangeAspect="1" noChangeArrowheads="1"/>
                          </pic:cNvPicPr>
                        </pic:nvPicPr>
                        <pic:blipFill>
                          <a:blip r:embed="rId5"/>
                          <a:srcRect/>
                          <a:stretch>
                            <a:fillRect/>
                          </a:stretch>
                        </pic:blipFill>
                        <pic:spPr bwMode="auto">
                          <a:xfrm>
                            <a:off x="0" y="0"/>
                            <a:ext cx="2643420" cy="1980000"/>
                          </a:xfrm>
                          <a:prstGeom prst="rect">
                            <a:avLst/>
                          </a:prstGeom>
                          <a:noFill/>
                          <a:ln w="9525">
                            <a:noFill/>
                            <a:miter lim="800000"/>
                            <a:headEnd/>
                            <a:tailEnd/>
                          </a:ln>
                        </pic:spPr>
                      </pic:pic>
                    </a:graphicData>
                  </a:graphic>
                </wp:inline>
              </w:drawing>
            </w:r>
          </w:p>
        </w:tc>
        <w:tc>
          <w:tcPr>
            <w:tcW w:w="4833" w:type="dxa"/>
            <w:tcBorders>
              <w:bottom w:val="nil"/>
            </w:tcBorders>
            <w:shd w:val="clear" w:color="auto" w:fill="auto"/>
          </w:tcPr>
          <w:p w:rsidR="00263A27" w:rsidRPr="00263A27" w:rsidRDefault="00263A27" w:rsidP="00702BD9">
            <w:pPr>
              <w:spacing w:line="360" w:lineRule="auto"/>
              <w:jc w:val="center"/>
              <w:rPr>
                <w:sz w:val="24"/>
                <w:szCs w:val="24"/>
              </w:rPr>
            </w:pPr>
            <w:r w:rsidRPr="00263A27">
              <w:rPr>
                <w:noProof/>
                <w:spacing w:val="-3"/>
                <w:sz w:val="24"/>
                <w:szCs w:val="24"/>
              </w:rPr>
              <w:drawing>
                <wp:inline distT="0" distB="0" distL="0" distR="0" wp14:anchorId="443D7EE7" wp14:editId="063A3478">
                  <wp:extent cx="2641369" cy="1980000"/>
                  <wp:effectExtent l="19050" t="0" r="6581" b="0"/>
                  <wp:docPr id="9" name="Рисунок 2" descr="F:\Белая флэшка\Ковдорское месторождение\РЭМ\alfimova21-1k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елая флэшка\Ковдорское месторождение\РЭМ\alfimova21-1k09.tif"/>
                          <pic:cNvPicPr>
                            <a:picLocks noChangeAspect="1" noChangeArrowheads="1"/>
                          </pic:cNvPicPr>
                        </pic:nvPicPr>
                        <pic:blipFill>
                          <a:blip r:embed="rId6"/>
                          <a:srcRect/>
                          <a:stretch>
                            <a:fillRect/>
                          </a:stretch>
                        </pic:blipFill>
                        <pic:spPr bwMode="auto">
                          <a:xfrm>
                            <a:off x="0" y="0"/>
                            <a:ext cx="2641369" cy="1980000"/>
                          </a:xfrm>
                          <a:prstGeom prst="rect">
                            <a:avLst/>
                          </a:prstGeom>
                          <a:noFill/>
                          <a:ln w="9525">
                            <a:noFill/>
                            <a:miter lim="800000"/>
                            <a:headEnd/>
                            <a:tailEnd/>
                          </a:ln>
                        </pic:spPr>
                      </pic:pic>
                    </a:graphicData>
                  </a:graphic>
                </wp:inline>
              </w:drawing>
            </w:r>
          </w:p>
        </w:tc>
      </w:tr>
    </w:tbl>
    <w:p w:rsidR="00263A27" w:rsidRPr="00263A27" w:rsidRDefault="00263A27" w:rsidP="00263A27">
      <w:pPr>
        <w:spacing w:line="360" w:lineRule="auto"/>
        <w:ind w:firstLine="284"/>
        <w:jc w:val="center"/>
        <w:rPr>
          <w:sz w:val="24"/>
          <w:szCs w:val="24"/>
        </w:rPr>
      </w:pPr>
      <w:r w:rsidRPr="00263A27">
        <w:rPr>
          <w:sz w:val="24"/>
          <w:szCs w:val="24"/>
        </w:rPr>
        <w:t>Рис. 1. Общий вид частиц отходов ММС</w:t>
      </w:r>
    </w:p>
    <w:p w:rsidR="00263A27" w:rsidRPr="00263A27" w:rsidRDefault="00263A27" w:rsidP="00263A27">
      <w:pPr>
        <w:spacing w:line="360" w:lineRule="auto"/>
        <w:ind w:firstLine="567"/>
        <w:jc w:val="both"/>
        <w:rPr>
          <w:spacing w:val="-3"/>
          <w:sz w:val="24"/>
          <w:szCs w:val="24"/>
        </w:rPr>
      </w:pPr>
      <w:proofErr w:type="gramStart"/>
      <w:r w:rsidRPr="00263A27">
        <w:rPr>
          <w:spacing w:val="-3"/>
          <w:sz w:val="24"/>
          <w:szCs w:val="24"/>
        </w:rPr>
        <w:t xml:space="preserve">Фракция минеральных индивидов с заметно проявленным </w:t>
      </w:r>
      <w:proofErr w:type="spellStart"/>
      <w:r w:rsidRPr="00263A27">
        <w:rPr>
          <w:spacing w:val="-3"/>
          <w:sz w:val="24"/>
          <w:szCs w:val="24"/>
        </w:rPr>
        <w:t>гипидиоморфизмом</w:t>
      </w:r>
      <w:proofErr w:type="spellEnd"/>
      <w:r w:rsidRPr="00263A27">
        <w:rPr>
          <w:spacing w:val="-3"/>
          <w:sz w:val="24"/>
          <w:szCs w:val="24"/>
        </w:rPr>
        <w:t xml:space="preserve"> может быть отнесена к оливиновой составляющей как имеющей наибольшую в рассматриваемой </w:t>
      </w:r>
      <w:r w:rsidRPr="00263A27">
        <w:rPr>
          <w:spacing w:val="-3"/>
          <w:sz w:val="24"/>
          <w:szCs w:val="24"/>
        </w:rPr>
        <w:lastRenderedPageBreak/>
        <w:t>системе кристаллизационную способность</w:t>
      </w:r>
      <w:r>
        <w:rPr>
          <w:spacing w:val="-3"/>
          <w:sz w:val="24"/>
          <w:szCs w:val="24"/>
        </w:rPr>
        <w:t>…………………………………………………………………………………………………………………………………………………………………………………………………………………………………………………………………………………………………………………</w:t>
      </w:r>
      <w:proofErr w:type="gramEnd"/>
    </w:p>
    <w:p w:rsidR="00263A27" w:rsidRPr="00263A27" w:rsidRDefault="00263A27" w:rsidP="00263A27">
      <w:pPr>
        <w:spacing w:line="360" w:lineRule="auto"/>
        <w:ind w:firstLine="567"/>
        <w:jc w:val="both"/>
        <w:rPr>
          <w:sz w:val="24"/>
          <w:szCs w:val="24"/>
        </w:rPr>
      </w:pPr>
      <w:r w:rsidRPr="00263A27">
        <w:rPr>
          <w:b/>
          <w:sz w:val="24"/>
          <w:szCs w:val="24"/>
        </w:rPr>
        <w:t xml:space="preserve">Выводы. </w:t>
      </w:r>
      <w:r w:rsidRPr="00263A27">
        <w:rPr>
          <w:sz w:val="24"/>
          <w:szCs w:val="24"/>
        </w:rPr>
        <w:t xml:space="preserve">В ходе проведения исследований был выявлен характер влияния обогащения (отсева пылеватой фракции) на снижение </w:t>
      </w:r>
      <w:proofErr w:type="spellStart"/>
      <w:r w:rsidRPr="00263A27">
        <w:rPr>
          <w:sz w:val="24"/>
          <w:szCs w:val="24"/>
        </w:rPr>
        <w:t>цемент</w:t>
      </w:r>
      <w:proofErr w:type="gramStart"/>
      <w:r w:rsidRPr="00263A27">
        <w:rPr>
          <w:sz w:val="24"/>
          <w:szCs w:val="24"/>
        </w:rPr>
        <w:t>о</w:t>
      </w:r>
      <w:proofErr w:type="spellEnd"/>
      <w:r w:rsidRPr="00263A27">
        <w:rPr>
          <w:sz w:val="24"/>
          <w:szCs w:val="24"/>
        </w:rPr>
        <w:t>-</w:t>
      </w:r>
      <w:proofErr w:type="gramEnd"/>
      <w:r w:rsidRPr="00263A27">
        <w:rPr>
          <w:sz w:val="24"/>
          <w:szCs w:val="24"/>
        </w:rPr>
        <w:t xml:space="preserve"> и </w:t>
      </w:r>
      <w:proofErr w:type="spellStart"/>
      <w:r w:rsidRPr="00263A27">
        <w:rPr>
          <w:sz w:val="24"/>
          <w:szCs w:val="24"/>
        </w:rPr>
        <w:t>водопотребности</w:t>
      </w:r>
      <w:proofErr w:type="spellEnd"/>
      <w:r w:rsidRPr="00263A27">
        <w:rPr>
          <w:sz w:val="24"/>
          <w:szCs w:val="24"/>
        </w:rPr>
        <w:t>, а также на увеличение коэффициента качества, как компонента композиционного вяжущего отходов мокрой магнитной сепарации, что обусловлено уменьшением концентрации биотита в общей массе. Негативное влияние слоистых алюмосиликатов (в частности биотита) на их низкую адгезию к цементному камню вызвано особенностями структуры кристаллической решетки и, как следствие, весьма совершенной спайностью минералов, а также неразвитостью морфологии поверхности зерен. Это позволило обосновать необходимость комплексного пофракционного использования техногенного сырья. ………………………………………………………………………………………………………………………………………………………………………………………………………………………………………………………………………………………………………………………………</w:t>
      </w:r>
    </w:p>
    <w:p w:rsidR="00263A27" w:rsidRPr="00263A27" w:rsidRDefault="00263A27" w:rsidP="00263A27">
      <w:pPr>
        <w:spacing w:line="360" w:lineRule="auto"/>
        <w:ind w:firstLine="454"/>
        <w:jc w:val="both"/>
        <w:rPr>
          <w:b/>
          <w:sz w:val="24"/>
          <w:szCs w:val="24"/>
        </w:rPr>
      </w:pPr>
      <w:r w:rsidRPr="00263A27">
        <w:rPr>
          <w:i/>
          <w:sz w:val="24"/>
          <w:szCs w:val="24"/>
        </w:rPr>
        <w:t xml:space="preserve">*Работа выполнена в рамках </w:t>
      </w:r>
      <w:r w:rsidRPr="00263A27">
        <w:rPr>
          <w:rFonts w:eastAsia="MS Mincho"/>
          <w:i/>
          <w:sz w:val="24"/>
          <w:szCs w:val="24"/>
          <w:lang w:eastAsia="ja-JP"/>
        </w:rPr>
        <w:t xml:space="preserve"> Гранта Президента </w:t>
      </w:r>
      <w:r w:rsidRPr="00263A27">
        <w:rPr>
          <w:i/>
          <w:sz w:val="24"/>
          <w:szCs w:val="24"/>
        </w:rPr>
        <w:t xml:space="preserve">Российской федерации </w:t>
      </w:r>
      <w:r w:rsidRPr="00263A27">
        <w:rPr>
          <w:rFonts w:eastAsia="MS Mincho"/>
          <w:i/>
          <w:sz w:val="24"/>
          <w:szCs w:val="24"/>
          <w:lang w:eastAsia="ja-JP"/>
        </w:rPr>
        <w:t xml:space="preserve">МК-5667.2013.8 и </w:t>
      </w:r>
      <w:r w:rsidRPr="00263A27">
        <w:rPr>
          <w:rFonts w:eastAsia="Batang"/>
          <w:i/>
          <w:sz w:val="24"/>
          <w:szCs w:val="24"/>
          <w:lang w:eastAsia="ko-KR"/>
        </w:rPr>
        <w:t>Программы стратегического развития БГТУ им. В.Г. Шухова на 2012–2016 годы.</w:t>
      </w:r>
    </w:p>
    <w:p w:rsidR="00263A27" w:rsidRPr="00263A27" w:rsidRDefault="00263A27" w:rsidP="00263A27">
      <w:pPr>
        <w:spacing w:line="360" w:lineRule="auto"/>
        <w:ind w:firstLine="567"/>
        <w:jc w:val="both"/>
        <w:rPr>
          <w:b/>
          <w:sz w:val="24"/>
          <w:szCs w:val="24"/>
        </w:rPr>
      </w:pPr>
    </w:p>
    <w:p w:rsidR="00263A27" w:rsidRPr="00263A27" w:rsidRDefault="00263A27" w:rsidP="00263A27">
      <w:pPr>
        <w:spacing w:line="360" w:lineRule="auto"/>
        <w:ind w:firstLine="567"/>
        <w:jc w:val="center"/>
        <w:rPr>
          <w:b/>
          <w:sz w:val="24"/>
          <w:szCs w:val="24"/>
        </w:rPr>
      </w:pPr>
      <w:r w:rsidRPr="00263A27">
        <w:rPr>
          <w:b/>
          <w:sz w:val="24"/>
          <w:szCs w:val="24"/>
        </w:rPr>
        <w:t>БИБЛИОГРАФИЧЕСКИЙ СПИСОК</w:t>
      </w:r>
    </w:p>
    <w:p w:rsidR="00263A27" w:rsidRPr="00263A27" w:rsidRDefault="00263A27" w:rsidP="00263A27">
      <w:pPr>
        <w:spacing w:line="360" w:lineRule="auto"/>
        <w:rPr>
          <w:sz w:val="24"/>
          <w:szCs w:val="24"/>
        </w:rPr>
      </w:pPr>
    </w:p>
    <w:p w:rsidR="00263A27" w:rsidRPr="00263A27" w:rsidRDefault="00263A27" w:rsidP="00263A27">
      <w:pPr>
        <w:widowControl w:val="0"/>
        <w:autoSpaceDE w:val="0"/>
        <w:autoSpaceDN w:val="0"/>
        <w:adjustRightInd w:val="0"/>
        <w:spacing w:line="360" w:lineRule="auto"/>
        <w:ind w:firstLine="454"/>
        <w:jc w:val="both"/>
        <w:rPr>
          <w:sz w:val="24"/>
          <w:szCs w:val="24"/>
        </w:rPr>
      </w:pPr>
      <w:r w:rsidRPr="00263A27">
        <w:rPr>
          <w:sz w:val="24"/>
          <w:szCs w:val="24"/>
        </w:rPr>
        <w:t xml:space="preserve">1. Прокофьева В. В., </w:t>
      </w:r>
      <w:proofErr w:type="spellStart"/>
      <w:r w:rsidRPr="00263A27">
        <w:rPr>
          <w:sz w:val="24"/>
          <w:szCs w:val="24"/>
        </w:rPr>
        <w:t>Багаутдинов</w:t>
      </w:r>
      <w:proofErr w:type="spellEnd"/>
      <w:r w:rsidRPr="00263A27">
        <w:rPr>
          <w:sz w:val="24"/>
          <w:szCs w:val="24"/>
        </w:rPr>
        <w:t xml:space="preserve"> З. В.. Строительные материалы на основе силикатов магния. СПб</w:t>
      </w:r>
      <w:proofErr w:type="gramStart"/>
      <w:r w:rsidRPr="00263A27">
        <w:rPr>
          <w:sz w:val="24"/>
          <w:szCs w:val="24"/>
        </w:rPr>
        <w:t xml:space="preserve">. : </w:t>
      </w:r>
      <w:proofErr w:type="spellStart"/>
      <w:proofErr w:type="gramEnd"/>
      <w:r w:rsidRPr="00263A27">
        <w:rPr>
          <w:sz w:val="24"/>
          <w:szCs w:val="24"/>
        </w:rPr>
        <w:t>Стройиздат</w:t>
      </w:r>
      <w:proofErr w:type="spellEnd"/>
      <w:r w:rsidRPr="00263A27">
        <w:rPr>
          <w:sz w:val="24"/>
          <w:szCs w:val="24"/>
        </w:rPr>
        <w:t xml:space="preserve"> СПб, 2000. 200 С.  ISBN 5-87897-072-4. </w:t>
      </w:r>
    </w:p>
    <w:p w:rsidR="00263A27" w:rsidRPr="00263A27" w:rsidRDefault="00263A27" w:rsidP="00263A27">
      <w:pPr>
        <w:widowControl w:val="0"/>
        <w:autoSpaceDE w:val="0"/>
        <w:autoSpaceDN w:val="0"/>
        <w:adjustRightInd w:val="0"/>
        <w:spacing w:line="360" w:lineRule="auto"/>
        <w:ind w:firstLine="454"/>
        <w:jc w:val="both"/>
        <w:rPr>
          <w:sz w:val="24"/>
          <w:szCs w:val="24"/>
        </w:rPr>
      </w:pPr>
      <w:r w:rsidRPr="00263A27">
        <w:rPr>
          <w:sz w:val="24"/>
          <w:szCs w:val="24"/>
        </w:rPr>
        <w:t xml:space="preserve">2. </w:t>
      </w:r>
      <w:proofErr w:type="spellStart"/>
      <w:r w:rsidRPr="00263A27">
        <w:rPr>
          <w:sz w:val="24"/>
          <w:szCs w:val="24"/>
        </w:rPr>
        <w:t>Шейченко</w:t>
      </w:r>
      <w:proofErr w:type="spellEnd"/>
      <w:r w:rsidRPr="00263A27">
        <w:rPr>
          <w:sz w:val="24"/>
          <w:szCs w:val="24"/>
        </w:rPr>
        <w:t xml:space="preserve"> М.С., Лесовик В.С., Алфимова Н.И. Композиционные вяжущие с использованием высокомагнезиальных отходов Ковдорского месторождения // Вестник Белгородского государственного технологического университета им. В.Г. Шухова. 2011. №1. С. 10–14.</w:t>
      </w:r>
    </w:p>
    <w:p w:rsidR="00263A27" w:rsidRPr="00263A27" w:rsidRDefault="00263A27" w:rsidP="00263A27">
      <w:pPr>
        <w:widowControl w:val="0"/>
        <w:autoSpaceDE w:val="0"/>
        <w:autoSpaceDN w:val="0"/>
        <w:adjustRightInd w:val="0"/>
        <w:spacing w:line="360" w:lineRule="auto"/>
        <w:ind w:firstLine="454"/>
        <w:jc w:val="both"/>
        <w:rPr>
          <w:sz w:val="24"/>
          <w:szCs w:val="24"/>
        </w:rPr>
      </w:pPr>
      <w:r w:rsidRPr="00263A27">
        <w:rPr>
          <w:sz w:val="24"/>
          <w:szCs w:val="24"/>
        </w:rPr>
        <w:t>3.</w:t>
      </w:r>
    </w:p>
    <w:p w:rsidR="00263A27" w:rsidRPr="00263A27" w:rsidRDefault="00263A27" w:rsidP="00263A27">
      <w:pPr>
        <w:widowControl w:val="0"/>
        <w:autoSpaceDE w:val="0"/>
        <w:autoSpaceDN w:val="0"/>
        <w:adjustRightInd w:val="0"/>
        <w:spacing w:line="360" w:lineRule="auto"/>
        <w:ind w:firstLine="454"/>
        <w:jc w:val="both"/>
        <w:rPr>
          <w:sz w:val="24"/>
          <w:szCs w:val="24"/>
        </w:rPr>
      </w:pPr>
      <w:r w:rsidRPr="00263A27">
        <w:rPr>
          <w:sz w:val="24"/>
          <w:szCs w:val="24"/>
        </w:rPr>
        <w:t>4………………………………………………………………………………………………………………………………………………………………………………………………………………………………………………………………………………………………………………………………………………..</w:t>
      </w:r>
    </w:p>
    <w:p w:rsidR="00775A6F" w:rsidRPr="00263A27" w:rsidRDefault="00775A6F">
      <w:pPr>
        <w:rPr>
          <w:sz w:val="24"/>
          <w:szCs w:val="24"/>
        </w:rPr>
      </w:pPr>
    </w:p>
    <w:sectPr w:rsidR="00775A6F" w:rsidRPr="00263A27" w:rsidSect="00DD7CC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A27"/>
    <w:rsid w:val="00263A27"/>
    <w:rsid w:val="00554C64"/>
    <w:rsid w:val="006C02C7"/>
    <w:rsid w:val="00775A6F"/>
    <w:rsid w:val="00DD7CCE"/>
    <w:rsid w:val="00FE10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A2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63A27"/>
    <w:pPr>
      <w:spacing w:line="360" w:lineRule="auto"/>
      <w:ind w:firstLine="720"/>
      <w:jc w:val="both"/>
    </w:pPr>
    <w:rPr>
      <w:sz w:val="28"/>
    </w:rPr>
  </w:style>
  <w:style w:type="character" w:customStyle="1" w:styleId="a4">
    <w:name w:val="Основной текст Знак"/>
    <w:basedOn w:val="a0"/>
    <w:link w:val="a3"/>
    <w:rsid w:val="00263A27"/>
    <w:rPr>
      <w:rFonts w:ascii="Times New Roman" w:eastAsia="Times New Roman" w:hAnsi="Times New Roman" w:cs="Times New Roman"/>
      <w:sz w:val="28"/>
      <w:szCs w:val="20"/>
      <w:lang w:eastAsia="ru-RU"/>
    </w:rPr>
  </w:style>
  <w:style w:type="paragraph" w:styleId="a5">
    <w:name w:val="Body Text Indent"/>
    <w:basedOn w:val="a"/>
    <w:link w:val="a6"/>
    <w:rsid w:val="00263A27"/>
    <w:pPr>
      <w:spacing w:after="120"/>
      <w:ind w:left="283"/>
    </w:pPr>
  </w:style>
  <w:style w:type="character" w:customStyle="1" w:styleId="a6">
    <w:name w:val="Основной текст с отступом Знак"/>
    <w:basedOn w:val="a0"/>
    <w:link w:val="a5"/>
    <w:rsid w:val="00263A27"/>
    <w:rPr>
      <w:rFonts w:ascii="Times New Roman" w:eastAsia="Times New Roman" w:hAnsi="Times New Roman" w:cs="Times New Roman"/>
      <w:sz w:val="20"/>
      <w:szCs w:val="20"/>
      <w:lang w:eastAsia="ru-RU"/>
    </w:rPr>
  </w:style>
  <w:style w:type="character" w:customStyle="1" w:styleId="apple-style-span">
    <w:name w:val="apple-style-span"/>
    <w:basedOn w:val="a0"/>
    <w:rsid w:val="00263A27"/>
  </w:style>
  <w:style w:type="character" w:styleId="a7">
    <w:name w:val="Hyperlink"/>
    <w:uiPriority w:val="99"/>
    <w:rsid w:val="00263A27"/>
    <w:rPr>
      <w:color w:val="0000FF"/>
      <w:u w:val="single"/>
    </w:rPr>
  </w:style>
  <w:style w:type="table" w:styleId="a8">
    <w:name w:val="Table Grid"/>
    <w:basedOn w:val="a1"/>
    <w:uiPriority w:val="59"/>
    <w:rsid w:val="00263A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263A27"/>
    <w:rPr>
      <w:rFonts w:ascii="Tahoma" w:hAnsi="Tahoma" w:cs="Tahoma"/>
      <w:sz w:val="16"/>
      <w:szCs w:val="16"/>
    </w:rPr>
  </w:style>
  <w:style w:type="character" w:customStyle="1" w:styleId="aa">
    <w:name w:val="Текст выноски Знак"/>
    <w:basedOn w:val="a0"/>
    <w:link w:val="a9"/>
    <w:uiPriority w:val="99"/>
    <w:semiHidden/>
    <w:rsid w:val="00263A27"/>
    <w:rPr>
      <w:rFonts w:ascii="Tahoma" w:eastAsia="Times New Roman" w:hAnsi="Tahoma" w:cs="Tahoma"/>
      <w:sz w:val="16"/>
      <w:szCs w:val="16"/>
      <w:lang w:eastAsia="ru-RU"/>
    </w:rPr>
  </w:style>
  <w:style w:type="paragraph" w:styleId="ab">
    <w:name w:val="List Paragraph"/>
    <w:basedOn w:val="a"/>
    <w:uiPriority w:val="34"/>
    <w:qFormat/>
    <w:rsid w:val="00263A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A2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63A27"/>
    <w:pPr>
      <w:spacing w:line="360" w:lineRule="auto"/>
      <w:ind w:firstLine="720"/>
      <w:jc w:val="both"/>
    </w:pPr>
    <w:rPr>
      <w:sz w:val="28"/>
    </w:rPr>
  </w:style>
  <w:style w:type="character" w:customStyle="1" w:styleId="a4">
    <w:name w:val="Основной текст Знак"/>
    <w:basedOn w:val="a0"/>
    <w:link w:val="a3"/>
    <w:rsid w:val="00263A27"/>
    <w:rPr>
      <w:rFonts w:ascii="Times New Roman" w:eastAsia="Times New Roman" w:hAnsi="Times New Roman" w:cs="Times New Roman"/>
      <w:sz w:val="28"/>
      <w:szCs w:val="20"/>
      <w:lang w:eastAsia="ru-RU"/>
    </w:rPr>
  </w:style>
  <w:style w:type="paragraph" w:styleId="a5">
    <w:name w:val="Body Text Indent"/>
    <w:basedOn w:val="a"/>
    <w:link w:val="a6"/>
    <w:rsid w:val="00263A27"/>
    <w:pPr>
      <w:spacing w:after="120"/>
      <w:ind w:left="283"/>
    </w:pPr>
  </w:style>
  <w:style w:type="character" w:customStyle="1" w:styleId="a6">
    <w:name w:val="Основной текст с отступом Знак"/>
    <w:basedOn w:val="a0"/>
    <w:link w:val="a5"/>
    <w:rsid w:val="00263A27"/>
    <w:rPr>
      <w:rFonts w:ascii="Times New Roman" w:eastAsia="Times New Roman" w:hAnsi="Times New Roman" w:cs="Times New Roman"/>
      <w:sz w:val="20"/>
      <w:szCs w:val="20"/>
      <w:lang w:eastAsia="ru-RU"/>
    </w:rPr>
  </w:style>
  <w:style w:type="character" w:customStyle="1" w:styleId="apple-style-span">
    <w:name w:val="apple-style-span"/>
    <w:basedOn w:val="a0"/>
    <w:rsid w:val="00263A27"/>
  </w:style>
  <w:style w:type="character" w:styleId="a7">
    <w:name w:val="Hyperlink"/>
    <w:uiPriority w:val="99"/>
    <w:rsid w:val="00263A27"/>
    <w:rPr>
      <w:color w:val="0000FF"/>
      <w:u w:val="single"/>
    </w:rPr>
  </w:style>
  <w:style w:type="table" w:styleId="a8">
    <w:name w:val="Table Grid"/>
    <w:basedOn w:val="a1"/>
    <w:uiPriority w:val="59"/>
    <w:rsid w:val="00263A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263A27"/>
    <w:rPr>
      <w:rFonts w:ascii="Tahoma" w:hAnsi="Tahoma" w:cs="Tahoma"/>
      <w:sz w:val="16"/>
      <w:szCs w:val="16"/>
    </w:rPr>
  </w:style>
  <w:style w:type="character" w:customStyle="1" w:styleId="aa">
    <w:name w:val="Текст выноски Знак"/>
    <w:basedOn w:val="a0"/>
    <w:link w:val="a9"/>
    <w:uiPriority w:val="99"/>
    <w:semiHidden/>
    <w:rsid w:val="00263A27"/>
    <w:rPr>
      <w:rFonts w:ascii="Tahoma" w:eastAsia="Times New Roman" w:hAnsi="Tahoma" w:cs="Tahoma"/>
      <w:sz w:val="16"/>
      <w:szCs w:val="16"/>
      <w:lang w:eastAsia="ru-RU"/>
    </w:rPr>
  </w:style>
  <w:style w:type="paragraph" w:styleId="ab">
    <w:name w:val="List Paragraph"/>
    <w:basedOn w:val="a"/>
    <w:uiPriority w:val="34"/>
    <w:qFormat/>
    <w:rsid w:val="00263A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853</Words>
  <Characters>4865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2014-01-01T14:18:00Z</dcterms:created>
  <dcterms:modified xsi:type="dcterms:W3CDTF">2014-01-02T08:53:00Z</dcterms:modified>
</cp:coreProperties>
</file>